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3C2A81" w:rsidRPr="003C2A81" w:rsidTr="003C2A81">
        <w:trPr>
          <w:tblCellSpacing w:w="15" w:type="dxa"/>
        </w:trPr>
        <w:tc>
          <w:tcPr>
            <w:tcW w:w="0" w:type="auto"/>
            <w:shd w:val="clear" w:color="auto" w:fill="00A3BF"/>
            <w:vAlign w:val="center"/>
            <w:hideMark/>
          </w:tcPr>
          <w:p w:rsidR="003C2A81" w:rsidRPr="003C2A81" w:rsidRDefault="003C2A81" w:rsidP="003C2A8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3C2A81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es-AR"/>
              </w:rPr>
              <w:t>Guía N° 7:  El bosque esponjoso</w:t>
            </w:r>
          </w:p>
        </w:tc>
      </w:tr>
      <w:tr w:rsidR="003C2A81" w:rsidRPr="003C2A81" w:rsidTr="003C2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81" w:rsidRPr="003C2A81" w:rsidRDefault="003C2A81" w:rsidP="003C2A8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25468"/>
                <w:sz w:val="30"/>
                <w:szCs w:val="30"/>
                <w:lang w:eastAsia="es-AR"/>
              </w:rPr>
            </w:pPr>
            <w:r w:rsidRPr="003C2A81">
              <w:rPr>
                <w:rFonts w:ascii="Trebuchet MS" w:eastAsia="Times New Roman" w:hAnsi="Trebuchet MS" w:cs="Times New Roman"/>
                <w:color w:val="025468"/>
                <w:sz w:val="30"/>
                <w:szCs w:val="30"/>
                <w:lang w:eastAsia="es-AR"/>
              </w:rPr>
              <w:t>La biodiversidad.</w:t>
            </w:r>
            <w:r w:rsidRPr="003C2A81">
              <w:rPr>
                <w:rFonts w:ascii="Trebuchet MS" w:eastAsia="Times New Roman" w:hAnsi="Trebuchet MS" w:cs="Times New Roman"/>
                <w:color w:val="025468"/>
                <w:sz w:val="30"/>
                <w:szCs w:val="30"/>
                <w:lang w:eastAsia="es-AR"/>
              </w:rPr>
              <w:br/>
            </w:r>
            <w:r w:rsidRPr="003C2A81">
              <w:rPr>
                <w:rFonts w:ascii="Trebuchet MS" w:eastAsia="Times New Roman" w:hAnsi="Trebuchet MS" w:cs="Times New Roman"/>
                <w:b/>
                <w:bCs/>
                <w:color w:val="025468"/>
                <w:sz w:val="21"/>
                <w:szCs w:val="21"/>
                <w:lang w:eastAsia="es-AR"/>
              </w:rPr>
              <w:t>Edad: 9 a 11 años</w:t>
            </w:r>
          </w:p>
        </w:tc>
      </w:tr>
      <w:tr w:rsidR="003C2A81" w:rsidRPr="003C2A81" w:rsidTr="003C2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81" w:rsidRPr="003C2A81" w:rsidRDefault="003C2A81" w:rsidP="003C2A8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3C2A81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es-AR"/>
              </w:rPr>
              <w:t>MATERIALES</w:t>
            </w:r>
          </w:p>
          <w:p w:rsidR="003C2A81" w:rsidRPr="003C2A81" w:rsidRDefault="003C2A81" w:rsidP="003C2A8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3C2A81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t>• Esponjas </w:t>
            </w:r>
            <w:r w:rsidRPr="003C2A81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• 2 juegos de baldes o fuentes de tamaño diferente para que una entre en la otra </w:t>
            </w:r>
            <w:r w:rsidRPr="003C2A81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• Varios tronquitos secos de unos 10 cm. de longitud </w:t>
            </w:r>
            <w:r w:rsidRPr="003C2A81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• Tierra </w:t>
            </w:r>
            <w:r w:rsidRPr="003C2A81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• Una regadera</w:t>
            </w:r>
          </w:p>
        </w:tc>
      </w:tr>
      <w:tr w:rsidR="003C2A81" w:rsidRPr="003C2A81" w:rsidTr="003C2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81" w:rsidRPr="003C2A81" w:rsidRDefault="003C2A81" w:rsidP="003C2A8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3C2A81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t> </w:t>
            </w:r>
          </w:p>
          <w:p w:rsidR="003C2A81" w:rsidRPr="003C2A81" w:rsidRDefault="003C2A81" w:rsidP="003C2A8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3C2A81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t>La actividad consiste en determinar cómo los bosques nos ayudan a proteger el suelo y a comprender por qué se dice que la selva o el bosque funcionan como una “esponja”.</w:t>
            </w:r>
            <w:r w:rsidRPr="003C2A81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El objetivo es determinar cómo el agua ante la falta de cubierta vegetal se torna perjudicial para el suelo, originando focos erosivos.</w:t>
            </w:r>
          </w:p>
          <w:p w:rsidR="003C2A81" w:rsidRPr="003C2A81" w:rsidRDefault="003C2A81" w:rsidP="003C2A8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3C2A81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es-AR"/>
              </w:rPr>
              <w:t>PREPARACIÓN</w:t>
            </w:r>
            <w:r w:rsidRPr="003C2A81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En un juego de fuentes armamos un “bosque” clavando los tronquitos, ramitas o “palitos de helado” en la tierra, sobre ellos colocamos las esponjas como si fuesen el follaje.</w:t>
            </w:r>
            <w:r w:rsidRPr="003C2A81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En el otro juego de baldes o fuentes ponemos solo tierra.</w:t>
            </w:r>
            <w:r w:rsidRPr="003C2A81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Vertemos agua con la regadera sobre cada una de las fuentes.</w:t>
            </w:r>
            <w:r w:rsidRPr="003C2A81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Comparamos la cantidad de agua y de tierra que desborda de cada cubeta hacia la de tamaño mayor.</w:t>
            </w:r>
            <w:r w:rsidRPr="003C2A81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Exprimimos la esponja sobre un recipiente graduado y comprobamos con el agua colectada en las cubetas.</w:t>
            </w:r>
            <w:r w:rsidRPr="003C2A81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Anotamos los resultados. Comparamos la cantidad de suelo “perdido”, la erosión provocada en la tierra, la cantidad de agua “retenida” por el follaje y la perdida.</w:t>
            </w:r>
            <w:r w:rsidRPr="003C2A81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Analizamos la importancia de la vegetación para evitar la pérdida de la capa fértil de suelo, el daño producido por la tala indiscriminada y la desertificación.</w:t>
            </w:r>
          </w:p>
        </w:tc>
      </w:tr>
    </w:tbl>
    <w:p w:rsidR="00CD738B" w:rsidRDefault="00CD738B">
      <w:bookmarkStart w:id="0" w:name="_GoBack"/>
      <w:bookmarkEnd w:id="0"/>
    </w:p>
    <w:sectPr w:rsidR="00CD73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8C"/>
    <w:rsid w:val="003C2A81"/>
    <w:rsid w:val="006B2725"/>
    <w:rsid w:val="007E108F"/>
    <w:rsid w:val="00AF448C"/>
    <w:rsid w:val="00CD738B"/>
    <w:rsid w:val="00D4023D"/>
    <w:rsid w:val="00F6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egrito">
    <w:name w:val="negrito"/>
    <w:basedOn w:val="Fuentedeprrafopredeter"/>
    <w:rsid w:val="00AF448C"/>
  </w:style>
  <w:style w:type="paragraph" w:customStyle="1" w:styleId="negrito1">
    <w:name w:val="negrito1"/>
    <w:basedOn w:val="Normal"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comun">
    <w:name w:val="texto_comun"/>
    <w:basedOn w:val="Normal"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F448C"/>
  </w:style>
  <w:style w:type="paragraph" w:styleId="Textodeglobo">
    <w:name w:val="Balloon Text"/>
    <w:basedOn w:val="Normal"/>
    <w:link w:val="TextodegloboCar"/>
    <w:uiPriority w:val="99"/>
    <w:semiHidden/>
    <w:unhideWhenUsed/>
    <w:rsid w:val="00D4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23D"/>
    <w:rPr>
      <w:rFonts w:ascii="Tahoma" w:hAnsi="Tahoma" w:cs="Tahoma"/>
      <w:sz w:val="16"/>
      <w:szCs w:val="16"/>
    </w:rPr>
  </w:style>
  <w:style w:type="paragraph" w:customStyle="1" w:styleId="titulos">
    <w:name w:val="titulos"/>
    <w:basedOn w:val="Normal"/>
    <w:rsid w:val="007E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egrito">
    <w:name w:val="negrito"/>
    <w:basedOn w:val="Fuentedeprrafopredeter"/>
    <w:rsid w:val="00AF448C"/>
  </w:style>
  <w:style w:type="paragraph" w:customStyle="1" w:styleId="negrito1">
    <w:name w:val="negrito1"/>
    <w:basedOn w:val="Normal"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comun">
    <w:name w:val="texto_comun"/>
    <w:basedOn w:val="Normal"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F448C"/>
  </w:style>
  <w:style w:type="paragraph" w:styleId="Textodeglobo">
    <w:name w:val="Balloon Text"/>
    <w:basedOn w:val="Normal"/>
    <w:link w:val="TextodegloboCar"/>
    <w:uiPriority w:val="99"/>
    <w:semiHidden/>
    <w:unhideWhenUsed/>
    <w:rsid w:val="00D4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23D"/>
    <w:rPr>
      <w:rFonts w:ascii="Tahoma" w:hAnsi="Tahoma" w:cs="Tahoma"/>
      <w:sz w:val="16"/>
      <w:szCs w:val="16"/>
    </w:rPr>
  </w:style>
  <w:style w:type="paragraph" w:customStyle="1" w:styleId="titulos">
    <w:name w:val="titulos"/>
    <w:basedOn w:val="Normal"/>
    <w:rsid w:val="007E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EQ.ORG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cp:lastPrinted>2013-06-10T17:03:00Z</cp:lastPrinted>
  <dcterms:created xsi:type="dcterms:W3CDTF">2013-06-10T17:12:00Z</dcterms:created>
  <dcterms:modified xsi:type="dcterms:W3CDTF">2013-06-10T17:12:00Z</dcterms:modified>
</cp:coreProperties>
</file>